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545282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附件： </w:t>
      </w:r>
      <w:r>
        <w:rPr>
          <w:rFonts w:hint="eastAsia"/>
          <w:lang w:val="en-US" w:eastAsia="zh-CN"/>
        </w:rPr>
        <w:t xml:space="preserve">                         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退役军人事务局行政执法事项清单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929"/>
        <w:gridCol w:w="1393"/>
        <w:gridCol w:w="1661"/>
        <w:gridCol w:w="1661"/>
        <w:gridCol w:w="1661"/>
        <w:gridCol w:w="1661"/>
        <w:gridCol w:w="1661"/>
        <w:gridCol w:w="1666"/>
      </w:tblGrid>
      <w:tr w14:paraId="1BB49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6" w:type="dxa"/>
            <w:vMerge w:val="restart"/>
            <w:vAlign w:val="center"/>
          </w:tcPr>
          <w:p w14:paraId="1303A983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929" w:type="dxa"/>
            <w:vMerge w:val="restart"/>
            <w:vAlign w:val="center"/>
          </w:tcPr>
          <w:p w14:paraId="0A232D02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执法事项</w:t>
            </w:r>
          </w:p>
        </w:tc>
        <w:tc>
          <w:tcPr>
            <w:tcW w:w="1393" w:type="dxa"/>
            <w:vMerge w:val="restart"/>
            <w:vAlign w:val="center"/>
          </w:tcPr>
          <w:p w14:paraId="0D8B622E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执法类别</w:t>
            </w:r>
          </w:p>
        </w:tc>
        <w:tc>
          <w:tcPr>
            <w:tcW w:w="1661" w:type="dxa"/>
            <w:vMerge w:val="restart"/>
            <w:vAlign w:val="center"/>
          </w:tcPr>
          <w:p w14:paraId="4898CBC8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承办机构</w:t>
            </w:r>
          </w:p>
        </w:tc>
        <w:tc>
          <w:tcPr>
            <w:tcW w:w="8310" w:type="dxa"/>
            <w:gridSpan w:val="5"/>
            <w:vAlign w:val="center"/>
          </w:tcPr>
          <w:p w14:paraId="424FB921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执法依据</w:t>
            </w:r>
          </w:p>
        </w:tc>
      </w:tr>
      <w:tr w14:paraId="20584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6" w:type="dxa"/>
            <w:vMerge w:val="continue"/>
            <w:vAlign w:val="center"/>
          </w:tcPr>
          <w:p w14:paraId="65E4E8A1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9" w:type="dxa"/>
            <w:vMerge w:val="continue"/>
            <w:vAlign w:val="center"/>
          </w:tcPr>
          <w:p w14:paraId="63EE6675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3" w:type="dxa"/>
            <w:vMerge w:val="continue"/>
            <w:vAlign w:val="center"/>
          </w:tcPr>
          <w:p w14:paraId="276F68AE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vAlign w:val="center"/>
          </w:tcPr>
          <w:p w14:paraId="39CBC504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048C9834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法律</w:t>
            </w:r>
          </w:p>
        </w:tc>
        <w:tc>
          <w:tcPr>
            <w:tcW w:w="1661" w:type="dxa"/>
            <w:vAlign w:val="center"/>
          </w:tcPr>
          <w:p w14:paraId="0BE1BA7D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行政法规</w:t>
            </w:r>
          </w:p>
        </w:tc>
        <w:tc>
          <w:tcPr>
            <w:tcW w:w="1661" w:type="dxa"/>
            <w:vAlign w:val="center"/>
          </w:tcPr>
          <w:p w14:paraId="0BC4B746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地方性法规</w:t>
            </w:r>
          </w:p>
        </w:tc>
        <w:tc>
          <w:tcPr>
            <w:tcW w:w="1661" w:type="dxa"/>
            <w:vAlign w:val="center"/>
          </w:tcPr>
          <w:p w14:paraId="786E8EAB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部委规章</w:t>
            </w:r>
          </w:p>
        </w:tc>
        <w:tc>
          <w:tcPr>
            <w:tcW w:w="1666" w:type="dxa"/>
            <w:vAlign w:val="center"/>
          </w:tcPr>
          <w:p w14:paraId="78E097A0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政府规章</w:t>
            </w:r>
          </w:p>
        </w:tc>
      </w:tr>
      <w:tr w14:paraId="6DE46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726" w:type="dxa"/>
            <w:vAlign w:val="center"/>
          </w:tcPr>
          <w:p w14:paraId="2F54698F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29" w:type="dxa"/>
            <w:vAlign w:val="center"/>
          </w:tcPr>
          <w:p w14:paraId="7B7AD871"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3"/>
                <w:szCs w:val="13"/>
                <w:vertAlign w:val="baseline"/>
                <w:lang w:val="en-US" w:eastAsia="zh-CN"/>
              </w:rPr>
              <w:t>（一）拒绝或者无故拖延执行退役军人安置计划的；（二）在国家政策之外另设接收条件、提高安置门槛的；（三）将接收安置退役军人编制截留、挪用的；（四）未按照规定落实退役军人安置待遇的；（五）未依法与退役军人签订聘用合同或者劳动合同的；（六）违法与残疾退役军人解除聘用合同或者劳动合同的；（七）有其他违反退役军人安置法律法规行为的。</w:t>
            </w:r>
          </w:p>
        </w:tc>
        <w:tc>
          <w:tcPr>
            <w:tcW w:w="1393" w:type="dxa"/>
            <w:vAlign w:val="center"/>
          </w:tcPr>
          <w:p w14:paraId="794F1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行政处罚</w:t>
            </w:r>
          </w:p>
        </w:tc>
        <w:tc>
          <w:tcPr>
            <w:tcW w:w="1661" w:type="dxa"/>
            <w:vAlign w:val="center"/>
          </w:tcPr>
          <w:p w14:paraId="16E55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安置就业科</w:t>
            </w:r>
          </w:p>
        </w:tc>
        <w:tc>
          <w:tcPr>
            <w:tcW w:w="1661" w:type="dxa"/>
            <w:vAlign w:val="center"/>
          </w:tcPr>
          <w:p w14:paraId="2EB8A4F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5A1FC0B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23211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【行政法规】</w:t>
            </w:r>
          </w:p>
          <w:p w14:paraId="50E5B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《退役军人安置条例》（2024年9月国务院、中央军委令第787号）第八十八条</w:t>
            </w:r>
          </w:p>
        </w:tc>
        <w:tc>
          <w:tcPr>
            <w:tcW w:w="1661" w:type="dxa"/>
            <w:vAlign w:val="center"/>
          </w:tcPr>
          <w:p w14:paraId="4596D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3FA1B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6" w:type="dxa"/>
            <w:vAlign w:val="center"/>
          </w:tcPr>
          <w:p w14:paraId="15E090E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6317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726" w:type="dxa"/>
            <w:vAlign w:val="center"/>
          </w:tcPr>
          <w:p w14:paraId="2F2431B2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29" w:type="dxa"/>
            <w:vAlign w:val="center"/>
          </w:tcPr>
          <w:p w14:paraId="247172B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退役士兵待安排工作期间生活补助费给付</w:t>
            </w:r>
          </w:p>
        </w:tc>
        <w:tc>
          <w:tcPr>
            <w:tcW w:w="1393" w:type="dxa"/>
            <w:vAlign w:val="center"/>
          </w:tcPr>
          <w:p w14:paraId="7338D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行政给付</w:t>
            </w:r>
          </w:p>
        </w:tc>
        <w:tc>
          <w:tcPr>
            <w:tcW w:w="1661" w:type="dxa"/>
            <w:vAlign w:val="center"/>
          </w:tcPr>
          <w:p w14:paraId="6D320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安置就业科</w:t>
            </w:r>
          </w:p>
        </w:tc>
        <w:tc>
          <w:tcPr>
            <w:tcW w:w="1661" w:type="dxa"/>
            <w:vAlign w:val="center"/>
          </w:tcPr>
          <w:p w14:paraId="3B3F36C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34D55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【行政法规】</w:t>
            </w:r>
          </w:p>
          <w:p w14:paraId="3C2F3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《退役军人安置条例》（2024年9月国务院、中央军委令第787号）第七十五条</w:t>
            </w:r>
          </w:p>
        </w:tc>
        <w:tc>
          <w:tcPr>
            <w:tcW w:w="1661" w:type="dxa"/>
            <w:vAlign w:val="center"/>
          </w:tcPr>
          <w:p w14:paraId="11857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26963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【规章】</w:t>
            </w:r>
          </w:p>
          <w:p w14:paraId="46CEA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退役军人事务部、中共中央组织部等部委《关于进一步加强由政府安排工作退役士兵就业安置工作的意见》（退役军人部发〔2018〕27号）</w:t>
            </w:r>
          </w:p>
        </w:tc>
        <w:tc>
          <w:tcPr>
            <w:tcW w:w="1666" w:type="dxa"/>
            <w:vAlign w:val="center"/>
          </w:tcPr>
          <w:p w14:paraId="45B3E64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39A9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726" w:type="dxa"/>
            <w:vAlign w:val="center"/>
          </w:tcPr>
          <w:p w14:paraId="609436B7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929" w:type="dxa"/>
            <w:vAlign w:val="center"/>
          </w:tcPr>
          <w:p w14:paraId="5B0F4E3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带病回乡退伍军人身份的认定</w:t>
            </w:r>
          </w:p>
        </w:tc>
        <w:tc>
          <w:tcPr>
            <w:tcW w:w="1393" w:type="dxa"/>
            <w:vAlign w:val="center"/>
          </w:tcPr>
          <w:p w14:paraId="620B6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其他行政权力</w:t>
            </w:r>
          </w:p>
        </w:tc>
        <w:tc>
          <w:tcPr>
            <w:tcW w:w="1661" w:type="dxa"/>
            <w:vAlign w:val="center"/>
          </w:tcPr>
          <w:p w14:paraId="01150D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优抚和褒扬纪念科</w:t>
            </w:r>
          </w:p>
        </w:tc>
        <w:tc>
          <w:tcPr>
            <w:tcW w:w="1661" w:type="dxa"/>
            <w:vAlign w:val="center"/>
          </w:tcPr>
          <w:p w14:paraId="7DAD2FF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1EF39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73124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0547A4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【规章】</w:t>
            </w:r>
          </w:p>
          <w:p w14:paraId="14185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《民政部关于进一步规范带病回乡退伍军人认定有关问题的通知》民函{2012]255号  全文</w:t>
            </w:r>
          </w:p>
        </w:tc>
        <w:tc>
          <w:tcPr>
            <w:tcW w:w="1666" w:type="dxa"/>
            <w:vAlign w:val="center"/>
          </w:tcPr>
          <w:p w14:paraId="3913F45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7F90F80F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附件： </w:t>
      </w:r>
      <w:r>
        <w:rPr>
          <w:rFonts w:hint="eastAsia"/>
          <w:lang w:val="en-US" w:eastAsia="zh-CN"/>
        </w:rPr>
        <w:t xml:space="preserve">                     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退役军人事务局行政执法事项清单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661"/>
        <w:gridCol w:w="1661"/>
        <w:gridCol w:w="1661"/>
        <w:gridCol w:w="1661"/>
        <w:gridCol w:w="1661"/>
        <w:gridCol w:w="1661"/>
        <w:gridCol w:w="1661"/>
        <w:gridCol w:w="1666"/>
      </w:tblGrid>
      <w:tr w14:paraId="33F82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6" w:type="dxa"/>
            <w:vMerge w:val="restart"/>
            <w:vAlign w:val="center"/>
          </w:tcPr>
          <w:p w14:paraId="4403E638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661" w:type="dxa"/>
            <w:vMerge w:val="restart"/>
            <w:vAlign w:val="center"/>
          </w:tcPr>
          <w:p w14:paraId="727B3CCC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执法事项</w:t>
            </w:r>
          </w:p>
        </w:tc>
        <w:tc>
          <w:tcPr>
            <w:tcW w:w="1661" w:type="dxa"/>
            <w:vMerge w:val="restart"/>
            <w:vAlign w:val="center"/>
          </w:tcPr>
          <w:p w14:paraId="0042FB22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执法类别</w:t>
            </w:r>
          </w:p>
        </w:tc>
        <w:tc>
          <w:tcPr>
            <w:tcW w:w="1661" w:type="dxa"/>
            <w:vMerge w:val="restart"/>
            <w:vAlign w:val="center"/>
          </w:tcPr>
          <w:p w14:paraId="7EE3E72D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承办机构</w:t>
            </w:r>
          </w:p>
        </w:tc>
        <w:tc>
          <w:tcPr>
            <w:tcW w:w="8310" w:type="dxa"/>
            <w:gridSpan w:val="5"/>
            <w:vAlign w:val="center"/>
          </w:tcPr>
          <w:p w14:paraId="16AD2C7F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执法依据</w:t>
            </w:r>
          </w:p>
        </w:tc>
      </w:tr>
      <w:tr w14:paraId="43FBF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6" w:type="dxa"/>
            <w:vMerge w:val="continue"/>
            <w:vAlign w:val="center"/>
          </w:tcPr>
          <w:p w14:paraId="14D7FCB4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vAlign w:val="center"/>
          </w:tcPr>
          <w:p w14:paraId="138444C0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vAlign w:val="center"/>
          </w:tcPr>
          <w:p w14:paraId="55AFEB00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vAlign w:val="center"/>
          </w:tcPr>
          <w:p w14:paraId="3A1A68BD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00A276D3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法律</w:t>
            </w:r>
          </w:p>
        </w:tc>
        <w:tc>
          <w:tcPr>
            <w:tcW w:w="1661" w:type="dxa"/>
            <w:vAlign w:val="center"/>
          </w:tcPr>
          <w:p w14:paraId="686A86B7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行政法规</w:t>
            </w:r>
          </w:p>
        </w:tc>
        <w:tc>
          <w:tcPr>
            <w:tcW w:w="1661" w:type="dxa"/>
            <w:vAlign w:val="center"/>
          </w:tcPr>
          <w:p w14:paraId="585031B8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地方性法规</w:t>
            </w:r>
          </w:p>
        </w:tc>
        <w:tc>
          <w:tcPr>
            <w:tcW w:w="1661" w:type="dxa"/>
            <w:vAlign w:val="center"/>
          </w:tcPr>
          <w:p w14:paraId="5AE51F0C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部委规章</w:t>
            </w:r>
          </w:p>
        </w:tc>
        <w:tc>
          <w:tcPr>
            <w:tcW w:w="1666" w:type="dxa"/>
            <w:vAlign w:val="center"/>
          </w:tcPr>
          <w:p w14:paraId="33F47C42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政府规章</w:t>
            </w:r>
          </w:p>
        </w:tc>
      </w:tr>
      <w:tr w14:paraId="0379D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6" w:type="dxa"/>
            <w:vAlign w:val="center"/>
          </w:tcPr>
          <w:p w14:paraId="39699143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661" w:type="dxa"/>
            <w:vAlign w:val="center"/>
          </w:tcPr>
          <w:p w14:paraId="43D5CE35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部分烈士子女发放定期生活补助的认定</w:t>
            </w:r>
          </w:p>
        </w:tc>
        <w:tc>
          <w:tcPr>
            <w:tcW w:w="1661" w:type="dxa"/>
            <w:vAlign w:val="center"/>
          </w:tcPr>
          <w:p w14:paraId="41E45BEF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其他行政权力</w:t>
            </w:r>
          </w:p>
        </w:tc>
        <w:tc>
          <w:tcPr>
            <w:tcW w:w="1661" w:type="dxa"/>
            <w:vAlign w:val="center"/>
          </w:tcPr>
          <w:p w14:paraId="18C3F19F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优抚和褒扬纪念科</w:t>
            </w:r>
          </w:p>
        </w:tc>
        <w:tc>
          <w:tcPr>
            <w:tcW w:w="1661" w:type="dxa"/>
            <w:vAlign w:val="center"/>
          </w:tcPr>
          <w:p w14:paraId="015732EC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0CD09C49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09E1EC7B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4AC7CD1A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【规章】</w:t>
            </w:r>
          </w:p>
          <w:p w14:paraId="6ED20A68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《关于落实给部分烈士子女发放定期生活补助政策的实施意见》（民办发[2012]3号） 全文</w:t>
            </w:r>
          </w:p>
        </w:tc>
        <w:tc>
          <w:tcPr>
            <w:tcW w:w="1666" w:type="dxa"/>
            <w:vAlign w:val="center"/>
          </w:tcPr>
          <w:p w14:paraId="6CC9FED6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47BC6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6" w:type="dxa"/>
            <w:vAlign w:val="center"/>
          </w:tcPr>
          <w:p w14:paraId="19F280C4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661" w:type="dxa"/>
            <w:vAlign w:val="center"/>
          </w:tcPr>
          <w:p w14:paraId="2D3FE548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部分农村籍退役士兵发放生活补助的审核</w:t>
            </w:r>
          </w:p>
        </w:tc>
        <w:tc>
          <w:tcPr>
            <w:tcW w:w="1661" w:type="dxa"/>
            <w:vAlign w:val="center"/>
          </w:tcPr>
          <w:p w14:paraId="7E637757">
            <w:pPr>
              <w:jc w:val="center"/>
              <w:rPr>
                <w:rFonts w:hint="default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其他行政权力</w:t>
            </w:r>
          </w:p>
        </w:tc>
        <w:tc>
          <w:tcPr>
            <w:tcW w:w="1661" w:type="dxa"/>
            <w:vAlign w:val="center"/>
          </w:tcPr>
          <w:p w14:paraId="772EB171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优抚和褒扬纪念科</w:t>
            </w:r>
          </w:p>
        </w:tc>
        <w:tc>
          <w:tcPr>
            <w:tcW w:w="1661" w:type="dxa"/>
            <w:vAlign w:val="center"/>
          </w:tcPr>
          <w:p w14:paraId="57F723E2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36A43B07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28B14AA8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124AE16D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【规章】</w:t>
            </w:r>
          </w:p>
          <w:p w14:paraId="35D5EAB5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民政部办公厅《关于落实部分农村籍退役士兵发放老年生活补助政策措施的通知》民办发[2011]11号</w:t>
            </w:r>
          </w:p>
        </w:tc>
        <w:tc>
          <w:tcPr>
            <w:tcW w:w="1666" w:type="dxa"/>
            <w:vAlign w:val="center"/>
          </w:tcPr>
          <w:p w14:paraId="08C6955A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7DD33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6" w:type="dxa"/>
            <w:vAlign w:val="center"/>
          </w:tcPr>
          <w:p w14:paraId="37D44E03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661" w:type="dxa"/>
            <w:vAlign w:val="center"/>
          </w:tcPr>
          <w:p w14:paraId="4DFB46E8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伤残疾等级认定的初审</w:t>
            </w:r>
          </w:p>
        </w:tc>
        <w:tc>
          <w:tcPr>
            <w:tcW w:w="1661" w:type="dxa"/>
            <w:vAlign w:val="center"/>
          </w:tcPr>
          <w:p w14:paraId="631F5D89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其他行政权力</w:t>
            </w:r>
          </w:p>
        </w:tc>
        <w:tc>
          <w:tcPr>
            <w:tcW w:w="1661" w:type="dxa"/>
            <w:vAlign w:val="center"/>
          </w:tcPr>
          <w:p w14:paraId="53B00448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优抚和褒扬纪念科</w:t>
            </w:r>
          </w:p>
        </w:tc>
        <w:tc>
          <w:tcPr>
            <w:tcW w:w="1661" w:type="dxa"/>
            <w:vAlign w:val="center"/>
          </w:tcPr>
          <w:p w14:paraId="17D66D13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4D74353F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12FB65C4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2C72FE30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【规章】</w:t>
            </w:r>
          </w:p>
          <w:p w14:paraId="567D32A7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《伤残抚恤管理办法》（2007年7月民政部令第34号，2019年12月16日退役军人事务部令第1号修订）第八条</w:t>
            </w:r>
          </w:p>
        </w:tc>
        <w:tc>
          <w:tcPr>
            <w:tcW w:w="1666" w:type="dxa"/>
            <w:vAlign w:val="center"/>
          </w:tcPr>
          <w:p w14:paraId="169B2793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</w:tr>
    </w:tbl>
    <w:p w14:paraId="2BD6E561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附件： </w:t>
      </w:r>
      <w:r>
        <w:rPr>
          <w:rFonts w:hint="eastAsia"/>
          <w:lang w:val="en-US" w:eastAsia="zh-CN"/>
        </w:rPr>
        <w:t xml:space="preserve">                     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退役军人事务局行政执法事项清单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661"/>
        <w:gridCol w:w="1661"/>
        <w:gridCol w:w="1661"/>
        <w:gridCol w:w="1661"/>
        <w:gridCol w:w="1661"/>
        <w:gridCol w:w="1661"/>
        <w:gridCol w:w="1661"/>
        <w:gridCol w:w="1666"/>
      </w:tblGrid>
      <w:tr w14:paraId="06689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6" w:type="dxa"/>
            <w:vMerge w:val="restart"/>
            <w:vAlign w:val="center"/>
          </w:tcPr>
          <w:p w14:paraId="424DE788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661" w:type="dxa"/>
            <w:vMerge w:val="restart"/>
            <w:vAlign w:val="center"/>
          </w:tcPr>
          <w:p w14:paraId="435C15B3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执法事项</w:t>
            </w:r>
          </w:p>
        </w:tc>
        <w:tc>
          <w:tcPr>
            <w:tcW w:w="1661" w:type="dxa"/>
            <w:vMerge w:val="restart"/>
            <w:vAlign w:val="center"/>
          </w:tcPr>
          <w:p w14:paraId="00551D92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执法类别</w:t>
            </w:r>
          </w:p>
        </w:tc>
        <w:tc>
          <w:tcPr>
            <w:tcW w:w="1661" w:type="dxa"/>
            <w:vMerge w:val="restart"/>
            <w:vAlign w:val="center"/>
          </w:tcPr>
          <w:p w14:paraId="1A7C4239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承办机构</w:t>
            </w:r>
          </w:p>
        </w:tc>
        <w:tc>
          <w:tcPr>
            <w:tcW w:w="8310" w:type="dxa"/>
            <w:gridSpan w:val="5"/>
            <w:vAlign w:val="center"/>
          </w:tcPr>
          <w:p w14:paraId="048A1F07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执法依据</w:t>
            </w:r>
          </w:p>
        </w:tc>
      </w:tr>
      <w:tr w14:paraId="0D54B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6" w:type="dxa"/>
            <w:vMerge w:val="continue"/>
            <w:vAlign w:val="center"/>
          </w:tcPr>
          <w:p w14:paraId="7F10F532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vAlign w:val="center"/>
          </w:tcPr>
          <w:p w14:paraId="43EFF283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vAlign w:val="center"/>
          </w:tcPr>
          <w:p w14:paraId="05E3FAFC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vAlign w:val="center"/>
          </w:tcPr>
          <w:p w14:paraId="5F7BD154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5BF75275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法律</w:t>
            </w:r>
          </w:p>
        </w:tc>
        <w:tc>
          <w:tcPr>
            <w:tcW w:w="1661" w:type="dxa"/>
            <w:vAlign w:val="center"/>
          </w:tcPr>
          <w:p w14:paraId="0B73C6B4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行政法规</w:t>
            </w:r>
          </w:p>
        </w:tc>
        <w:tc>
          <w:tcPr>
            <w:tcW w:w="1661" w:type="dxa"/>
            <w:vAlign w:val="center"/>
          </w:tcPr>
          <w:p w14:paraId="3796D752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地方性法规</w:t>
            </w:r>
          </w:p>
        </w:tc>
        <w:tc>
          <w:tcPr>
            <w:tcW w:w="1661" w:type="dxa"/>
            <w:vAlign w:val="center"/>
          </w:tcPr>
          <w:p w14:paraId="31DAFE24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部委规章</w:t>
            </w:r>
          </w:p>
        </w:tc>
        <w:tc>
          <w:tcPr>
            <w:tcW w:w="1666" w:type="dxa"/>
            <w:vAlign w:val="center"/>
          </w:tcPr>
          <w:p w14:paraId="37B32423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政府规章</w:t>
            </w:r>
          </w:p>
        </w:tc>
      </w:tr>
      <w:tr w14:paraId="577CA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6" w:type="dxa"/>
            <w:vAlign w:val="center"/>
          </w:tcPr>
          <w:p w14:paraId="34806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661" w:type="dxa"/>
            <w:vAlign w:val="center"/>
          </w:tcPr>
          <w:p w14:paraId="49092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伤残抚恤关系接收、转移的初审</w:t>
            </w:r>
          </w:p>
        </w:tc>
        <w:tc>
          <w:tcPr>
            <w:tcW w:w="1661" w:type="dxa"/>
            <w:vAlign w:val="center"/>
          </w:tcPr>
          <w:p w14:paraId="3EA9C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其他行政权力</w:t>
            </w:r>
          </w:p>
        </w:tc>
        <w:tc>
          <w:tcPr>
            <w:tcW w:w="1661" w:type="dxa"/>
            <w:vAlign w:val="center"/>
          </w:tcPr>
          <w:p w14:paraId="408FF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优抚和褒扬纪念科</w:t>
            </w:r>
          </w:p>
        </w:tc>
        <w:tc>
          <w:tcPr>
            <w:tcW w:w="1661" w:type="dxa"/>
            <w:vAlign w:val="center"/>
          </w:tcPr>
          <w:p w14:paraId="67605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0BE3F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512DDD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60C2B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【规章】</w:t>
            </w:r>
          </w:p>
          <w:p w14:paraId="37746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《伤残抚恤管理办法》（2007年7月民政部令第34号，2019年12月16日退役军人事务部令第1号修订）第二十条</w:t>
            </w:r>
          </w:p>
        </w:tc>
        <w:tc>
          <w:tcPr>
            <w:tcW w:w="1666" w:type="dxa"/>
            <w:vAlign w:val="center"/>
          </w:tcPr>
          <w:p w14:paraId="6EFE1B82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5C882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6" w:type="dxa"/>
            <w:vAlign w:val="center"/>
          </w:tcPr>
          <w:p w14:paraId="7C5F2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661" w:type="dxa"/>
            <w:vAlign w:val="center"/>
          </w:tcPr>
          <w:p w14:paraId="00E1C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烈士评定初审</w:t>
            </w:r>
          </w:p>
        </w:tc>
        <w:tc>
          <w:tcPr>
            <w:tcW w:w="1661" w:type="dxa"/>
            <w:vAlign w:val="center"/>
          </w:tcPr>
          <w:p w14:paraId="07E46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其他行政权力</w:t>
            </w:r>
          </w:p>
        </w:tc>
        <w:tc>
          <w:tcPr>
            <w:tcW w:w="1661" w:type="dxa"/>
            <w:vAlign w:val="center"/>
          </w:tcPr>
          <w:p w14:paraId="22E9A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优抚和褒扬纪念科</w:t>
            </w:r>
          </w:p>
        </w:tc>
        <w:tc>
          <w:tcPr>
            <w:tcW w:w="1661" w:type="dxa"/>
            <w:vAlign w:val="center"/>
          </w:tcPr>
          <w:p w14:paraId="11E9B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0C07F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【行政法规】</w:t>
            </w:r>
          </w:p>
          <w:p w14:paraId="32B89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《烈士褒扬条例》（2011年7月国务院令第601号，2019年8月1日国务院令第718号修订）第八条</w:t>
            </w:r>
          </w:p>
        </w:tc>
        <w:tc>
          <w:tcPr>
            <w:tcW w:w="1661" w:type="dxa"/>
            <w:vAlign w:val="center"/>
          </w:tcPr>
          <w:p w14:paraId="5FB0E2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37C22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6" w:type="dxa"/>
            <w:vAlign w:val="center"/>
          </w:tcPr>
          <w:p w14:paraId="10E42374"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02181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6" w:type="dxa"/>
            <w:vAlign w:val="center"/>
          </w:tcPr>
          <w:p w14:paraId="3024D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661" w:type="dxa"/>
            <w:vAlign w:val="center"/>
          </w:tcPr>
          <w:p w14:paraId="4471F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因战、因公致残疾等级评定的初审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5FE9B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其他行政权力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6D83A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优抚和褒扬纪念科</w:t>
            </w:r>
          </w:p>
        </w:tc>
        <w:tc>
          <w:tcPr>
            <w:tcW w:w="1661" w:type="dxa"/>
            <w:vAlign w:val="center"/>
          </w:tcPr>
          <w:p w14:paraId="397A5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7770E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16"/>
                <w:szCs w:val="1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6"/>
                <w:szCs w:val="1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【行政法规】</w:t>
            </w:r>
          </w:p>
          <w:p w14:paraId="15BDA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16"/>
                <w:szCs w:val="1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6"/>
                <w:szCs w:val="1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《军人抚恤优待条例》(2004年8月国务院、中央军委令第413号，2019年3月2日国务院令第709号)第二十二条；2024年8月国务院、中央军委令第788号</w:t>
            </w:r>
          </w:p>
        </w:tc>
        <w:tc>
          <w:tcPr>
            <w:tcW w:w="1661" w:type="dxa"/>
            <w:vAlign w:val="center"/>
          </w:tcPr>
          <w:p w14:paraId="35F89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2DAB6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【规章】</w:t>
            </w:r>
          </w:p>
          <w:p w14:paraId="39E4B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《伤残抚恤管理办法》（2007年7月民政部令第34号，2019年12月16日退役军人事务部令第1号修订）第二条</w:t>
            </w:r>
          </w:p>
        </w:tc>
        <w:tc>
          <w:tcPr>
            <w:tcW w:w="1666" w:type="dxa"/>
            <w:vAlign w:val="center"/>
          </w:tcPr>
          <w:p w14:paraId="3149A37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0F6F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6" w:type="dxa"/>
            <w:vAlign w:val="center"/>
          </w:tcPr>
          <w:p w14:paraId="0F171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661" w:type="dxa"/>
            <w:vAlign w:val="center"/>
          </w:tcPr>
          <w:p w14:paraId="2E955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退出现役的军人残疾等级和残疾性质的审核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0DECC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其他行政权力</w:t>
            </w:r>
          </w:p>
        </w:tc>
        <w:tc>
          <w:tcPr>
            <w:tcW w:w="1661" w:type="dxa"/>
            <w:shd w:val="clear" w:color="auto" w:fill="auto"/>
            <w:vAlign w:val="center"/>
          </w:tcPr>
          <w:p w14:paraId="49E2B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优抚和褒扬纪念科</w:t>
            </w:r>
          </w:p>
        </w:tc>
        <w:tc>
          <w:tcPr>
            <w:tcW w:w="1661" w:type="dxa"/>
            <w:vAlign w:val="center"/>
          </w:tcPr>
          <w:p w14:paraId="147DF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242235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16"/>
                <w:szCs w:val="1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6"/>
                <w:szCs w:val="1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【行政法规】</w:t>
            </w:r>
          </w:p>
          <w:p w14:paraId="0373C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16"/>
                <w:szCs w:val="1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16"/>
                <w:szCs w:val="16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《军人抚恤优待条例》(2004年8月国务院、中央军委令第413号，2019年3月2日国务院令第709号)第二十四条；2024年8月国务院、中央军委令第788号</w:t>
            </w:r>
          </w:p>
        </w:tc>
        <w:tc>
          <w:tcPr>
            <w:tcW w:w="1661" w:type="dxa"/>
            <w:vAlign w:val="center"/>
          </w:tcPr>
          <w:p w14:paraId="29568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Align w:val="center"/>
          </w:tcPr>
          <w:p w14:paraId="35663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【规章】</w:t>
            </w:r>
          </w:p>
          <w:p w14:paraId="3D071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vertAlign w:val="baseline"/>
                <w:lang w:val="en-US" w:eastAsia="zh-CN"/>
              </w:rPr>
              <w:t>《伤残抚恤管理办法》（2007年7月民政部令第34号，2019年12月16日退役军人事务部令第1号修订）第十条</w:t>
            </w:r>
          </w:p>
        </w:tc>
        <w:tc>
          <w:tcPr>
            <w:tcW w:w="1666" w:type="dxa"/>
            <w:vAlign w:val="center"/>
          </w:tcPr>
          <w:p w14:paraId="77D2C4A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09CCECC8"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0ZmEyOTcxODI0MzdmODg5YWJiNzY2NDIxZDA3YWEifQ=="/>
  </w:docVars>
  <w:rsids>
    <w:rsidRoot w:val="00000000"/>
    <w:rsid w:val="07280623"/>
    <w:rsid w:val="19F7604D"/>
    <w:rsid w:val="2B216024"/>
    <w:rsid w:val="30F2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1109</Words>
  <Characters>1215</Characters>
  <Lines>0</Lines>
  <Paragraphs>0</Paragraphs>
  <TotalTime>15</TotalTime>
  <ScaleCrop>false</ScaleCrop>
  <LinksUpToDate>false</LinksUpToDate>
  <CharactersWithSpaces>1296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2024-08-29T09:25:00Z</dcterms:created>
  <dc:creator>Administrator</dc:creator>
  <cp:lastModifiedBy>洲…</cp:lastModifiedBy>
  <cp:lastPrinted>2024-12-02T04:14:25Z</cp:lastPrinted>
  <dcterms:modified xsi:type="dcterms:W3CDTF">2024-12-02T04:14:36Z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79BF96024AB74012A6A4E32EE71C11AA_12</vt:lpwstr>
  </property>
</Properties>
</file>